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63EB3" w14:textId="23CF1A08" w:rsidR="00F7785B" w:rsidRPr="00F01137" w:rsidRDefault="00000000" w:rsidP="00BC26E5">
      <w:pPr>
        <w:pStyle w:val="Title"/>
        <w:rPr>
          <w:rFonts w:ascii="Calibri" w:hAnsi="Calibri" w:cs="Calibri"/>
          <w:sz w:val="48"/>
          <w:szCs w:val="48"/>
        </w:rPr>
      </w:pPr>
      <w:r w:rsidRPr="00F01137">
        <w:rPr>
          <w:rFonts w:ascii="Calibri" w:hAnsi="Calibri" w:cs="Calibri"/>
          <w:sz w:val="48"/>
          <w:szCs w:val="48"/>
        </w:rPr>
        <w:t>Wishing Well ($WISH) –</w:t>
      </w:r>
      <w:r w:rsidR="00F01137" w:rsidRPr="00F01137">
        <w:rPr>
          <w:rFonts w:ascii="Calibri" w:hAnsi="Calibri" w:cs="Calibri"/>
          <w:sz w:val="48"/>
          <w:szCs w:val="48"/>
        </w:rPr>
        <w:t xml:space="preserve"> Meme Coin</w:t>
      </w:r>
      <w:r w:rsidRPr="00F01137">
        <w:rPr>
          <w:rFonts w:ascii="Calibri" w:hAnsi="Calibri" w:cs="Calibri"/>
          <w:sz w:val="48"/>
          <w:szCs w:val="48"/>
        </w:rPr>
        <w:t xml:space="preserve"> White</w:t>
      </w:r>
      <w:r w:rsidR="00F01137" w:rsidRPr="00F01137">
        <w:rPr>
          <w:rFonts w:ascii="Calibri" w:hAnsi="Calibri" w:cs="Calibri"/>
          <w:sz w:val="48"/>
          <w:szCs w:val="48"/>
        </w:rPr>
        <w:t>p</w:t>
      </w:r>
      <w:r w:rsidRPr="00F01137">
        <w:rPr>
          <w:rFonts w:ascii="Calibri" w:hAnsi="Calibri" w:cs="Calibri"/>
          <w:sz w:val="48"/>
          <w:szCs w:val="48"/>
        </w:rPr>
        <w:t>aper</w:t>
      </w:r>
    </w:p>
    <w:p w14:paraId="1DD0309F" w14:textId="77777777" w:rsidR="00F7785B" w:rsidRPr="0092738B" w:rsidRDefault="00000000" w:rsidP="00BC26E5">
      <w:pPr>
        <w:pStyle w:val="Heading1"/>
        <w:rPr>
          <w:rFonts w:ascii="Calibri" w:hAnsi="Calibri" w:cs="Calibri"/>
        </w:rPr>
      </w:pPr>
      <w:r w:rsidRPr="0092738B">
        <w:rPr>
          <w:rFonts w:ascii="Calibri" w:hAnsi="Calibri" w:cs="Calibri"/>
          <w:lang w:val="fr-FR"/>
        </w:rPr>
        <w:t>1. Introduction</w:t>
      </w:r>
    </w:p>
    <w:p w14:paraId="56E60433" w14:textId="77777777" w:rsidR="00F7785B" w:rsidRPr="0092738B" w:rsidRDefault="00000000">
      <w:pPr>
        <w:pStyle w:val="Body"/>
        <w:rPr>
          <w:rFonts w:cs="Calibri"/>
        </w:rPr>
      </w:pPr>
      <w:r w:rsidRPr="0092738B">
        <w:rPr>
          <w:rFonts w:cs="Calibri"/>
        </w:rPr>
        <w:t>In an era dominated by speculative cryptocurrencies and traditional lotteries that often favor few at the expense of many, Wishing Well ($WISH) emerges as a community-driven alternative on the Solana blockchain. Launched on December 31, 2025, via Moonshot, $WISH reimagines the classic act of making a wish at a fountain or well as a transparent, decentralized digital mechanism.</w:t>
      </w:r>
    </w:p>
    <w:p w14:paraId="513BFA75" w14:textId="77777777" w:rsidR="00F7785B" w:rsidRPr="0092738B" w:rsidRDefault="00000000">
      <w:pPr>
        <w:pStyle w:val="Body"/>
        <w:rPr>
          <w:rFonts w:cs="Calibri"/>
        </w:rPr>
      </w:pPr>
      <w:r w:rsidRPr="0092738B">
        <w:rPr>
          <w:rFonts w:cs="Calibri"/>
        </w:rPr>
        <w:t>The project transforms collective contributions into opportunities for financial empowerment, aiming to disrupt predatory lottery and gambling models by offering a fair, blockchain-based system where holders participate in wish fulfillment through raffles, grants, and community rewards. Backed by a mature stock-trading community from the HOTSTOCKS Discord, $WISH combines meme coin accessibility with long-term commitment, transparency, and deflationary mechanics to support holder value.</w:t>
      </w:r>
    </w:p>
    <w:p w14:paraId="050443DB" w14:textId="77777777" w:rsidR="00F7785B" w:rsidRPr="0092738B" w:rsidRDefault="00F7785B">
      <w:pPr>
        <w:pStyle w:val="Body"/>
        <w:rPr>
          <w:rFonts w:cs="Calibri"/>
        </w:rPr>
      </w:pPr>
    </w:p>
    <w:p w14:paraId="0FABEAE0" w14:textId="77777777" w:rsidR="00F7785B" w:rsidRPr="0092738B" w:rsidRDefault="00000000" w:rsidP="00BC26E5">
      <w:pPr>
        <w:pStyle w:val="Heading1"/>
        <w:rPr>
          <w:rFonts w:ascii="Calibri" w:hAnsi="Calibri" w:cs="Calibri"/>
        </w:rPr>
      </w:pPr>
      <w:r w:rsidRPr="0092738B">
        <w:rPr>
          <w:rFonts w:ascii="Calibri" w:hAnsi="Calibri" w:cs="Calibri"/>
          <w:lang w:val="de-DE"/>
        </w:rPr>
        <w:t>2. Problem Statement</w:t>
      </w:r>
    </w:p>
    <w:p w14:paraId="515E3D56" w14:textId="77777777" w:rsidR="00F7785B" w:rsidRPr="0092738B" w:rsidRDefault="00000000">
      <w:pPr>
        <w:pStyle w:val="Body"/>
        <w:rPr>
          <w:rFonts w:cs="Calibri"/>
        </w:rPr>
      </w:pPr>
      <w:r w:rsidRPr="0092738B">
        <w:rPr>
          <w:rFonts w:cs="Calibri"/>
        </w:rPr>
        <w:t>The cryptocurrency space frequently features short-term hype-driven projects lacking sustainability, while traditional lotteries impose high house edges and low odds, resulting in significant losses for participants. Many investors seek meaningful participation beyond speculation, desiring projects with verifiable transparency, community governance, and mechanisms that reward holding over quick flips. $WISH addresses these issues by providing a structured, community-oriented token with built-in deflation and real-world utility inspiration.</w:t>
      </w:r>
    </w:p>
    <w:p w14:paraId="2763DB4B" w14:textId="77777777" w:rsidR="00F7785B" w:rsidRPr="0092738B" w:rsidRDefault="00000000" w:rsidP="00BC26E5">
      <w:pPr>
        <w:pStyle w:val="Heading1"/>
        <w:rPr>
          <w:rFonts w:ascii="Calibri" w:hAnsi="Calibri" w:cs="Calibri"/>
        </w:rPr>
      </w:pPr>
      <w:r w:rsidRPr="0092738B">
        <w:rPr>
          <w:rFonts w:ascii="Calibri" w:hAnsi="Calibri" w:cs="Calibri"/>
        </w:rPr>
        <w:t>3. Our Solution: The Wishing Well</w:t>
      </w:r>
    </w:p>
    <w:p w14:paraId="3CE097ED" w14:textId="77777777" w:rsidR="00F7785B" w:rsidRPr="0092738B" w:rsidRDefault="00000000">
      <w:pPr>
        <w:pStyle w:val="Body"/>
        <w:rPr>
          <w:rFonts w:cs="Calibri"/>
        </w:rPr>
      </w:pPr>
      <w:r w:rsidRPr="0092738B">
        <w:rPr>
          <w:rFonts w:cs="Calibri"/>
        </w:rPr>
        <w:t>$WISH operates as the world</w:t>
      </w:r>
      <w:r w:rsidRPr="0092738B">
        <w:rPr>
          <w:rFonts w:cs="Calibri"/>
          <w:rtl/>
        </w:rPr>
        <w:t>’</w:t>
      </w:r>
      <w:r w:rsidRPr="0092738B">
        <w:rPr>
          <w:rFonts w:cs="Calibri"/>
        </w:rPr>
        <w:t>s first digital wishing well and deflationary piggy bank on blockchain. Key features include:</w:t>
      </w:r>
    </w:p>
    <w:p w14:paraId="0F31241C" w14:textId="77777777" w:rsidR="00F7785B" w:rsidRPr="0092738B" w:rsidRDefault="00000000">
      <w:pPr>
        <w:pStyle w:val="Body"/>
        <w:rPr>
          <w:rFonts w:cs="Calibri"/>
        </w:rPr>
      </w:pPr>
      <w:r w:rsidRPr="0092738B">
        <w:rPr>
          <w:rFonts w:cs="Calibri"/>
        </w:rPr>
        <w:t>•  Transparency: All burns, treasury actions, and developments are on-chain verifiable.</w:t>
      </w:r>
    </w:p>
    <w:p w14:paraId="6B4304CF" w14:textId="77777777" w:rsidR="00F7785B" w:rsidRPr="0092738B" w:rsidRDefault="00000000">
      <w:pPr>
        <w:pStyle w:val="Body"/>
        <w:rPr>
          <w:rFonts w:cs="Calibri"/>
        </w:rPr>
      </w:pPr>
      <w:r w:rsidRPr="0092738B">
        <w:rPr>
          <w:rFonts w:cs="Calibri"/>
        </w:rPr>
        <w:t>•  Deflationary Mechanism: Regular token burns reduce supply over time, with monthly burns planned to match the US inflation rate (as announced by the creator). A significant initial burn of approximately 997,955.80 tokens (and additional ~1M tokens celebrated) has already occurred to demonstrate commitment.</w:t>
      </w:r>
    </w:p>
    <w:p w14:paraId="051C73B6" w14:textId="6A99EF0E" w:rsidR="00F7785B" w:rsidRPr="0092738B" w:rsidRDefault="00000000">
      <w:pPr>
        <w:pStyle w:val="Body"/>
        <w:rPr>
          <w:rFonts w:cs="Calibri"/>
        </w:rPr>
      </w:pPr>
      <w:r w:rsidRPr="0092738B">
        <w:rPr>
          <w:rFonts w:cs="Calibri"/>
        </w:rPr>
        <w:t>•  Community Rewards: Holders benefit from raffles, airdrops, social media campaigns, and potential wish grants funded through treasury and fees</w:t>
      </w:r>
      <w:r w:rsidR="00BC26E5" w:rsidRPr="0092738B">
        <w:rPr>
          <w:rFonts w:cs="Calibri"/>
        </w:rPr>
        <w:t>.</w:t>
      </w:r>
    </w:p>
    <w:p w14:paraId="2F8FBFFF" w14:textId="77777777" w:rsidR="00F7785B" w:rsidRPr="0092738B" w:rsidRDefault="00000000">
      <w:pPr>
        <w:pStyle w:val="Body"/>
        <w:rPr>
          <w:rFonts w:cs="Calibri"/>
        </w:rPr>
      </w:pPr>
      <w:r w:rsidRPr="0092738B">
        <w:rPr>
          <w:rFonts w:cs="Calibri"/>
        </w:rPr>
        <w:t>•  Long-Term Focus: Built by a team with stock market experience emphasizing holding and steady growth, rather than short-term pumps.</w:t>
      </w:r>
    </w:p>
    <w:p w14:paraId="38C559ED" w14:textId="77777777" w:rsidR="00F7785B" w:rsidRPr="0092738B" w:rsidRDefault="00000000" w:rsidP="00BC26E5">
      <w:pPr>
        <w:pStyle w:val="Heading1"/>
        <w:rPr>
          <w:rFonts w:ascii="Calibri" w:hAnsi="Calibri" w:cs="Calibri"/>
        </w:rPr>
      </w:pPr>
      <w:r w:rsidRPr="0092738B">
        <w:rPr>
          <w:rFonts w:ascii="Calibri" w:hAnsi="Calibri" w:cs="Calibri"/>
        </w:rPr>
        <w:lastRenderedPageBreak/>
        <w:t>4. Tokenomics</w:t>
      </w:r>
    </w:p>
    <w:p w14:paraId="0617AD19" w14:textId="77777777" w:rsidR="00F7785B" w:rsidRPr="0092738B" w:rsidRDefault="00000000">
      <w:pPr>
        <w:pStyle w:val="Body"/>
        <w:rPr>
          <w:rFonts w:cs="Calibri"/>
        </w:rPr>
      </w:pPr>
      <w:r w:rsidRPr="0092738B">
        <w:rPr>
          <w:rFonts w:cs="Calibri"/>
        </w:rPr>
        <w:t>•  Ticker: $WISH</w:t>
      </w:r>
    </w:p>
    <w:p w14:paraId="55583CF2" w14:textId="77777777" w:rsidR="00F7785B" w:rsidRPr="0092738B" w:rsidRDefault="00000000">
      <w:pPr>
        <w:pStyle w:val="Body"/>
        <w:rPr>
          <w:rFonts w:cs="Calibri"/>
        </w:rPr>
      </w:pPr>
      <w:r w:rsidRPr="0092738B">
        <w:rPr>
          <w:rFonts w:cs="Calibri"/>
        </w:rPr>
        <w:t xml:space="preserve">•  </w:t>
      </w:r>
      <w:r w:rsidRPr="0092738B">
        <w:rPr>
          <w:rFonts w:cs="Calibri"/>
          <w:lang w:val="fr-FR"/>
        </w:rPr>
        <w:t>Blockchain: Solana</w:t>
      </w:r>
    </w:p>
    <w:p w14:paraId="3526F7D7" w14:textId="77777777" w:rsidR="00F7785B" w:rsidRPr="0092738B" w:rsidRDefault="00000000">
      <w:pPr>
        <w:pStyle w:val="Body"/>
        <w:rPr>
          <w:rFonts w:cs="Calibri"/>
        </w:rPr>
      </w:pPr>
      <w:r w:rsidRPr="0092738B">
        <w:rPr>
          <w:rFonts w:cs="Calibri"/>
        </w:rPr>
        <w:t>•  Contract Address: 3gJZBpRUPZnQ9xbLDwuEJ4GC2576Y2dYriJDsUJpmoon</w:t>
      </w:r>
    </w:p>
    <w:p w14:paraId="32FECA79" w14:textId="77777777" w:rsidR="00F7785B" w:rsidRPr="0092738B" w:rsidRDefault="00000000">
      <w:pPr>
        <w:pStyle w:val="Body"/>
        <w:rPr>
          <w:rFonts w:cs="Calibri"/>
        </w:rPr>
      </w:pPr>
      <w:r w:rsidRPr="0092738B">
        <w:rPr>
          <w:rFonts w:cs="Calibri"/>
        </w:rPr>
        <w:t>•  Total Supply: ~999m</w:t>
      </w:r>
    </w:p>
    <w:p w14:paraId="73AA55DA" w14:textId="5E8AF905" w:rsidR="00F7785B" w:rsidRPr="0092738B" w:rsidRDefault="00000000">
      <w:pPr>
        <w:pStyle w:val="Body"/>
        <w:rPr>
          <w:rFonts w:cs="Calibri"/>
        </w:rPr>
      </w:pPr>
      <w:r w:rsidRPr="0092738B">
        <w:rPr>
          <w:rFonts w:cs="Calibri"/>
        </w:rPr>
        <w:t>•  Distribution Model: Fair launch with no presale or team allocations; creator purchased holdings on-chain for transparency. Treasury includes locked portions (e.g., planned long-term holds until 2031) and allocations for development, rewards, and burns</w:t>
      </w:r>
      <w:r w:rsidR="00BC26E5" w:rsidRPr="0092738B">
        <w:rPr>
          <w:rFonts w:cs="Calibri"/>
        </w:rPr>
        <w:t xml:space="preserve"> upon graduation from bonding curve</w:t>
      </w:r>
      <w:r w:rsidRPr="0092738B">
        <w:rPr>
          <w:rFonts w:cs="Calibri"/>
        </w:rPr>
        <w:t>.</w:t>
      </w:r>
    </w:p>
    <w:p w14:paraId="68AC7A7D" w14:textId="77777777" w:rsidR="00F7785B" w:rsidRPr="0092738B" w:rsidRDefault="00000000">
      <w:pPr>
        <w:pStyle w:val="Body"/>
        <w:rPr>
          <w:rFonts w:cs="Calibri"/>
        </w:rPr>
      </w:pPr>
      <w:r w:rsidRPr="0092738B">
        <w:rPr>
          <w:rFonts w:cs="Calibri"/>
        </w:rPr>
        <w:t>•  Deflationary Features: Transaction fees and manual burns reduce supply. Committed monthly burns equivalent to US inflation percentage, plus milestone-based burns to enhance scarcity and holder protection.</w:t>
      </w:r>
    </w:p>
    <w:p w14:paraId="3BE3F5A3" w14:textId="77777777" w:rsidR="00F7785B" w:rsidRPr="0092738B" w:rsidRDefault="00F7785B">
      <w:pPr>
        <w:pStyle w:val="Body"/>
        <w:rPr>
          <w:rFonts w:cs="Calibri"/>
        </w:rPr>
      </w:pPr>
    </w:p>
    <w:p w14:paraId="33533B18" w14:textId="77777777" w:rsidR="00F7785B" w:rsidRPr="0092738B" w:rsidRDefault="00000000" w:rsidP="00BC26E5">
      <w:pPr>
        <w:pStyle w:val="Heading1"/>
        <w:rPr>
          <w:rFonts w:ascii="Calibri" w:hAnsi="Calibri" w:cs="Calibri"/>
        </w:rPr>
      </w:pPr>
      <w:r w:rsidRPr="0092738B">
        <w:rPr>
          <w:rFonts w:ascii="Calibri" w:hAnsi="Calibri" w:cs="Calibri"/>
        </w:rPr>
        <w:t>5. Roadmap</w:t>
      </w:r>
    </w:p>
    <w:p w14:paraId="1B0EC922" w14:textId="77777777" w:rsidR="00F7785B" w:rsidRPr="0092738B" w:rsidRDefault="00000000" w:rsidP="00BC26E5">
      <w:pPr>
        <w:pStyle w:val="Heading2"/>
        <w:rPr>
          <w:rFonts w:ascii="Calibri" w:hAnsi="Calibri" w:cs="Calibri"/>
        </w:rPr>
      </w:pPr>
      <w:r w:rsidRPr="0092738B">
        <w:rPr>
          <w:rFonts w:ascii="Calibri" w:hAnsi="Calibri" w:cs="Calibri"/>
        </w:rPr>
        <w:t>Phase 1: Launch &amp; Foundation (Completed/ongoing as of January 2026)</w:t>
      </w:r>
    </w:p>
    <w:p w14:paraId="2146E6C9" w14:textId="77777777" w:rsidR="00F7785B" w:rsidRPr="0092738B" w:rsidRDefault="00000000">
      <w:pPr>
        <w:pStyle w:val="Body"/>
        <w:rPr>
          <w:rFonts w:cs="Calibri"/>
        </w:rPr>
      </w:pPr>
      <w:r w:rsidRPr="0092738B">
        <w:rPr>
          <w:rFonts w:cs="Calibri"/>
        </w:rPr>
        <w:t>•  Fair launch on Moonshot (Dec 31, 2025)</w:t>
      </w:r>
    </w:p>
    <w:p w14:paraId="381060CC" w14:textId="77777777" w:rsidR="00F7785B" w:rsidRPr="0092738B" w:rsidRDefault="00000000">
      <w:pPr>
        <w:pStyle w:val="Body"/>
        <w:rPr>
          <w:rFonts w:cs="Calibri"/>
        </w:rPr>
      </w:pPr>
      <w:r w:rsidRPr="0092738B">
        <w:rPr>
          <w:rFonts w:cs="Calibri"/>
        </w:rPr>
        <w:t>•  Initial website and social channels activation</w:t>
      </w:r>
    </w:p>
    <w:p w14:paraId="675E394A" w14:textId="77777777" w:rsidR="00F7785B" w:rsidRPr="0092738B" w:rsidRDefault="00000000">
      <w:pPr>
        <w:pStyle w:val="Body"/>
        <w:rPr>
          <w:rFonts w:cs="Calibri"/>
        </w:rPr>
      </w:pPr>
      <w:r w:rsidRPr="0092738B">
        <w:rPr>
          <w:rFonts w:cs="Calibri"/>
        </w:rPr>
        <w:t>•  First major token burns (e.g., 1M+ tokens)</w:t>
      </w:r>
    </w:p>
    <w:p w14:paraId="24C8BB27" w14:textId="77777777" w:rsidR="00F7785B" w:rsidRPr="0092738B" w:rsidRDefault="00000000" w:rsidP="00BC26E5">
      <w:pPr>
        <w:pStyle w:val="Heading2"/>
        <w:rPr>
          <w:rFonts w:ascii="Calibri" w:hAnsi="Calibri" w:cs="Calibri"/>
        </w:rPr>
      </w:pPr>
      <w:r w:rsidRPr="0092738B">
        <w:rPr>
          <w:rFonts w:ascii="Calibri" w:hAnsi="Calibri" w:cs="Calibri"/>
        </w:rPr>
        <w:t>Phase 2: Growth &amp; Community Building</w:t>
      </w:r>
    </w:p>
    <w:p w14:paraId="43C096E4" w14:textId="77777777" w:rsidR="00F7785B" w:rsidRPr="0092738B" w:rsidRDefault="00000000">
      <w:pPr>
        <w:pStyle w:val="Body"/>
        <w:rPr>
          <w:rFonts w:cs="Calibri"/>
        </w:rPr>
      </w:pPr>
      <w:r w:rsidRPr="0092738B">
        <w:rPr>
          <w:rFonts w:cs="Calibri"/>
        </w:rPr>
        <w:t>•  Official website enhancements with roadmap, tokenomics, and team details</w:t>
      </w:r>
    </w:p>
    <w:p w14:paraId="4E698CDB" w14:textId="77777777" w:rsidR="00F7785B" w:rsidRPr="0092738B" w:rsidRDefault="00000000">
      <w:pPr>
        <w:pStyle w:val="Body"/>
        <w:rPr>
          <w:rFonts w:cs="Calibri"/>
        </w:rPr>
      </w:pPr>
      <w:r w:rsidRPr="0092738B">
        <w:rPr>
          <w:rFonts w:cs="Calibri"/>
        </w:rPr>
        <w:t>•  Ambassador program and social media contests (e.g., T-shirt design)</w:t>
      </w:r>
    </w:p>
    <w:p w14:paraId="424D9A34" w14:textId="12A9F02F" w:rsidR="00F7785B" w:rsidRPr="0092738B" w:rsidRDefault="00000000">
      <w:pPr>
        <w:pStyle w:val="Body"/>
        <w:rPr>
          <w:rFonts w:cs="Calibri"/>
        </w:rPr>
      </w:pPr>
      <w:r w:rsidRPr="0092738B">
        <w:rPr>
          <w:rFonts w:cs="Calibri"/>
        </w:rPr>
        <w:t xml:space="preserve">•  Viral </w:t>
      </w:r>
      <w:r w:rsidR="00BC26E5" w:rsidRPr="0092738B">
        <w:rPr>
          <w:rFonts w:cs="Calibri"/>
        </w:rPr>
        <w:t xml:space="preserve">social media </w:t>
      </w:r>
      <w:r w:rsidRPr="0092738B">
        <w:rPr>
          <w:rFonts w:cs="Calibri"/>
        </w:rPr>
        <w:t>campaigns and increased holder engagement</w:t>
      </w:r>
    </w:p>
    <w:p w14:paraId="3621A544" w14:textId="77777777" w:rsidR="00F7785B" w:rsidRPr="0092738B" w:rsidRDefault="00000000">
      <w:pPr>
        <w:pStyle w:val="Body"/>
        <w:rPr>
          <w:rFonts w:cs="Calibri"/>
        </w:rPr>
      </w:pPr>
      <w:r w:rsidRPr="0092738B">
        <w:rPr>
          <w:rFonts w:cs="Calibri"/>
        </w:rPr>
        <w:t>•  Treasury growth via fees and rewards</w:t>
      </w:r>
    </w:p>
    <w:p w14:paraId="43CDFC84" w14:textId="77777777" w:rsidR="00F7785B" w:rsidRPr="0092738B" w:rsidRDefault="00000000" w:rsidP="00BC26E5">
      <w:pPr>
        <w:pStyle w:val="Heading2"/>
        <w:rPr>
          <w:rFonts w:ascii="Calibri" w:hAnsi="Calibri" w:cs="Calibri"/>
        </w:rPr>
      </w:pPr>
      <w:r w:rsidRPr="0092738B">
        <w:rPr>
          <w:rFonts w:ascii="Calibri" w:hAnsi="Calibri" w:cs="Calibri"/>
        </w:rPr>
        <w:t>Phase 3: Expansion &amp; Utility</w:t>
      </w:r>
    </w:p>
    <w:p w14:paraId="505D337C" w14:textId="77777777" w:rsidR="00F7785B" w:rsidRPr="0092738B" w:rsidRDefault="00000000">
      <w:pPr>
        <w:pStyle w:val="Body"/>
        <w:rPr>
          <w:rFonts w:cs="Calibri"/>
        </w:rPr>
      </w:pPr>
      <w:r w:rsidRPr="0092738B">
        <w:rPr>
          <w:rFonts w:cs="Calibri"/>
        </w:rPr>
        <w:t>•  Graduation from bonding curve to DEX liquidity (e.g., Raydium/Meteora)</w:t>
      </w:r>
    </w:p>
    <w:p w14:paraId="228D0C97" w14:textId="77777777" w:rsidR="00F7785B" w:rsidRPr="0092738B" w:rsidRDefault="00000000">
      <w:pPr>
        <w:pStyle w:val="Body"/>
        <w:rPr>
          <w:rFonts w:cs="Calibri"/>
        </w:rPr>
      </w:pPr>
      <w:r w:rsidRPr="0092738B">
        <w:rPr>
          <w:rFonts w:cs="Calibri"/>
        </w:rPr>
        <w:t>•  Introduction of wish grants, raffles, and gamification features</w:t>
      </w:r>
    </w:p>
    <w:p w14:paraId="1828CFF4" w14:textId="77777777" w:rsidR="00F7785B" w:rsidRPr="0092738B" w:rsidRDefault="00000000">
      <w:pPr>
        <w:pStyle w:val="Body"/>
        <w:rPr>
          <w:rFonts w:cs="Calibri"/>
        </w:rPr>
      </w:pPr>
      <w:r w:rsidRPr="0092738B">
        <w:rPr>
          <w:rFonts w:cs="Calibri"/>
        </w:rPr>
        <w:t>•  Potential listings on additional platforms</w:t>
      </w:r>
    </w:p>
    <w:p w14:paraId="70BE87F9" w14:textId="77777777" w:rsidR="00F7785B" w:rsidRPr="0092738B" w:rsidRDefault="00000000" w:rsidP="00BC26E5">
      <w:pPr>
        <w:pStyle w:val="Heading2"/>
        <w:rPr>
          <w:rFonts w:ascii="Calibri" w:hAnsi="Calibri" w:cs="Calibri"/>
        </w:rPr>
      </w:pPr>
      <w:r w:rsidRPr="0092738B">
        <w:rPr>
          <w:rFonts w:ascii="Calibri" w:hAnsi="Calibri" w:cs="Calibri"/>
        </w:rPr>
        <w:t>Phase 4: Sustainability &amp; Legacy</w:t>
      </w:r>
    </w:p>
    <w:p w14:paraId="58734E79" w14:textId="77777777" w:rsidR="00F7785B" w:rsidRPr="0092738B" w:rsidRDefault="00000000">
      <w:pPr>
        <w:pStyle w:val="Body"/>
        <w:rPr>
          <w:rFonts w:cs="Calibri"/>
        </w:rPr>
      </w:pPr>
      <w:r w:rsidRPr="0092738B">
        <w:rPr>
          <w:rFonts w:cs="Calibri"/>
        </w:rPr>
        <w:t>•  Ongoing monthly deflationary burns</w:t>
      </w:r>
    </w:p>
    <w:p w14:paraId="5A964AE7" w14:textId="77777777" w:rsidR="00F7785B" w:rsidRPr="0092738B" w:rsidRDefault="00000000">
      <w:pPr>
        <w:pStyle w:val="Body"/>
        <w:rPr>
          <w:rFonts w:cs="Calibri"/>
        </w:rPr>
      </w:pPr>
      <w:r w:rsidRPr="0092738B">
        <w:rPr>
          <w:rFonts w:cs="Calibri"/>
        </w:rPr>
        <w:t>•  Full community involvement in governance and initiatives</w:t>
      </w:r>
    </w:p>
    <w:p w14:paraId="52C45CAE" w14:textId="77777777" w:rsidR="00F7785B" w:rsidRPr="0092738B" w:rsidRDefault="00000000">
      <w:pPr>
        <w:pStyle w:val="Body"/>
        <w:rPr>
          <w:rFonts w:cs="Calibri"/>
        </w:rPr>
      </w:pPr>
      <w:r w:rsidRPr="0092738B">
        <w:rPr>
          <w:rFonts w:cs="Calibri"/>
        </w:rPr>
        <w:t>•  Long-term development to onboard traditional investors into memecoins</w:t>
      </w:r>
    </w:p>
    <w:p w14:paraId="5224541B" w14:textId="77777777" w:rsidR="00F7785B" w:rsidRPr="0092738B" w:rsidRDefault="00000000" w:rsidP="00BC26E5">
      <w:pPr>
        <w:pStyle w:val="Heading1"/>
        <w:rPr>
          <w:rFonts w:ascii="Calibri" w:hAnsi="Calibri" w:cs="Calibri"/>
        </w:rPr>
      </w:pPr>
      <w:r w:rsidRPr="0092738B">
        <w:rPr>
          <w:rFonts w:ascii="Calibri" w:hAnsi="Calibri" w:cs="Calibri"/>
        </w:rPr>
        <w:lastRenderedPageBreak/>
        <w:t>6. Community Vision</w:t>
      </w:r>
    </w:p>
    <w:p w14:paraId="56BB61EE" w14:textId="77777777" w:rsidR="00F7785B" w:rsidRPr="0092738B" w:rsidRDefault="00000000">
      <w:pPr>
        <w:pStyle w:val="Body"/>
        <w:rPr>
          <w:rFonts w:cs="Calibri"/>
        </w:rPr>
      </w:pPr>
      <w:r w:rsidRPr="0092738B">
        <w:rPr>
          <w:rFonts w:cs="Calibri"/>
        </w:rPr>
        <w:t>$WISH is supported by a dedicated group from traditional stock trading backgrounds, focused on holding through volatility and building sustainable value. The community emphasizes transparency, collective growth, and the idea that shared contributions can create real opportunities. Holders are encouraged to view participation as a long-term commitment, with rewards tied to engagement and milestones.</w:t>
      </w:r>
    </w:p>
    <w:p w14:paraId="6DA8C44B" w14:textId="77777777" w:rsidR="00F7785B" w:rsidRPr="0092738B" w:rsidRDefault="00F7785B">
      <w:pPr>
        <w:pStyle w:val="Body"/>
        <w:rPr>
          <w:rFonts w:cs="Calibri"/>
        </w:rPr>
      </w:pPr>
    </w:p>
    <w:p w14:paraId="7E7F7378" w14:textId="77777777" w:rsidR="00F7785B" w:rsidRPr="0092738B" w:rsidRDefault="00000000" w:rsidP="00BC26E5">
      <w:pPr>
        <w:pStyle w:val="Heading1"/>
        <w:rPr>
          <w:rFonts w:ascii="Calibri" w:hAnsi="Calibri" w:cs="Calibri"/>
        </w:rPr>
      </w:pPr>
      <w:r w:rsidRPr="0092738B">
        <w:rPr>
          <w:rFonts w:ascii="Calibri" w:hAnsi="Calibri" w:cs="Calibri"/>
          <w:lang w:val="it-IT"/>
        </w:rPr>
        <w:t>7. Conclusion</w:t>
      </w:r>
    </w:p>
    <w:p w14:paraId="7A7DB71B" w14:textId="77777777" w:rsidR="00F7785B" w:rsidRPr="0092738B" w:rsidRDefault="00000000">
      <w:pPr>
        <w:pStyle w:val="Body"/>
        <w:rPr>
          <w:rFonts w:cs="Calibri"/>
        </w:rPr>
      </w:pPr>
      <w:r w:rsidRPr="0092738B">
        <w:rPr>
          <w:rFonts w:cs="Calibri"/>
        </w:rPr>
        <w:t>Wishing Well ($WISH) represents a thoughtful evolution in the memecoin space: a transparent, deflationary token designed to reward patience, disrupt outdated systems, and foster community-driven opportunity. By combining blockchain innovation with a simple, relatable concept, the project aims for steady, verifiable progress. All developments are shared openly, and on-chain actions (including burns) provide proof of commitment. Holders are invited to contribute and participate as the well continues to fill.</w:t>
      </w:r>
    </w:p>
    <w:p w14:paraId="0F0AF2C8" w14:textId="77777777" w:rsidR="00BC26E5" w:rsidRPr="0092738B" w:rsidRDefault="00000000">
      <w:pPr>
        <w:pStyle w:val="Body"/>
        <w:rPr>
          <w:rFonts w:cs="Calibri"/>
        </w:rPr>
      </w:pPr>
      <w:r w:rsidRPr="0092738B">
        <w:rPr>
          <w:rFonts w:cs="Calibri"/>
        </w:rPr>
        <w:t xml:space="preserve">For the latest updates, visit wishmeme.com, </w:t>
      </w:r>
      <w:proofErr w:type="gramStart"/>
      <w:r w:rsidRPr="0092738B">
        <w:rPr>
          <w:rFonts w:cs="Calibri"/>
        </w:rPr>
        <w:t>follow @</w:t>
      </w:r>
      <w:proofErr w:type="gramEnd"/>
      <w:r w:rsidRPr="0092738B">
        <w:rPr>
          <w:rFonts w:cs="Calibri"/>
        </w:rPr>
        <w:t>wishingwellmeme on X, or check DexScreener for real-time data. This document is informational and based on publicly available project announcements as of January 7, 2026.</w:t>
      </w:r>
      <w:r w:rsidR="00BC26E5" w:rsidRPr="0092738B">
        <w:rPr>
          <w:rFonts w:cs="Calibri"/>
        </w:rPr>
        <w:br/>
      </w:r>
    </w:p>
    <w:p w14:paraId="1DF19B2A" w14:textId="1C6FFB5D" w:rsidR="00BC26E5" w:rsidRPr="0092738B" w:rsidRDefault="00BC26E5">
      <w:pPr>
        <w:pStyle w:val="Body"/>
        <w:rPr>
          <w:rStyle w:val="Heading1Char"/>
          <w:rFonts w:ascii="Calibri" w:hAnsi="Calibri" w:cs="Calibri"/>
        </w:rPr>
      </w:pPr>
      <w:r w:rsidRPr="0092738B">
        <w:rPr>
          <w:rFonts w:cs="Calibri"/>
        </w:rPr>
        <w:br/>
      </w:r>
      <w:r w:rsidRPr="0092738B">
        <w:rPr>
          <w:rStyle w:val="Heading1Char"/>
          <w:rFonts w:ascii="Calibri" w:hAnsi="Calibri" w:cs="Calibri"/>
        </w:rPr>
        <w:t xml:space="preserve">Disclaimer </w:t>
      </w:r>
    </w:p>
    <w:p w14:paraId="259BD6B6" w14:textId="62F2F6C4" w:rsidR="00BC26E5" w:rsidRPr="0092738B" w:rsidRDefault="00BC26E5">
      <w:pPr>
        <w:pStyle w:val="Body"/>
        <w:rPr>
          <w:rFonts w:cs="Calibri"/>
        </w:rPr>
      </w:pPr>
      <w:r w:rsidRPr="0092738B">
        <w:rPr>
          <w:rFonts w:cs="Calibri"/>
        </w:rPr>
        <w:t>This whitepaper is intended for informational purposes only and should not be considered financial advice. Cryptocurrency investments are subject to high market risk. We encourage potential investors to conduct their own research and consult with financial experts before making any investment decisions.</w:t>
      </w:r>
    </w:p>
    <w:p w14:paraId="04BC2F18" w14:textId="77777777" w:rsidR="00BC26E5" w:rsidRPr="0092738B" w:rsidRDefault="00BC26E5">
      <w:pPr>
        <w:pStyle w:val="Body"/>
        <w:rPr>
          <w:rFonts w:cs="Calibri"/>
        </w:rPr>
      </w:pPr>
      <w:r w:rsidRPr="0092738B">
        <w:rPr>
          <w:rFonts w:cs="Calibri"/>
        </w:rPr>
        <w:t xml:space="preserve">The information provided regarding the </w:t>
      </w:r>
      <w:r w:rsidRPr="0092738B">
        <w:rPr>
          <w:rFonts w:cs="Calibri"/>
        </w:rPr>
        <w:t>Wishing Well</w:t>
      </w:r>
      <w:r w:rsidRPr="0092738B">
        <w:rPr>
          <w:rFonts w:cs="Calibri"/>
        </w:rPr>
        <w:t xml:space="preserve"> meme coin, including its features, integration with blockchain, and any potential value or utility, is for informational purposes only and should not be considered financial advice, investment recommendation, or an endorsement of the </w:t>
      </w:r>
      <w:r w:rsidRPr="0092738B">
        <w:rPr>
          <w:rFonts w:cs="Calibri"/>
        </w:rPr>
        <w:t>Wishing Well</w:t>
      </w:r>
      <w:r w:rsidRPr="0092738B">
        <w:rPr>
          <w:rFonts w:cs="Calibri"/>
        </w:rPr>
        <w:t xml:space="preserve"> meme coin. </w:t>
      </w:r>
    </w:p>
    <w:p w14:paraId="7AB1740B" w14:textId="70D05E3D" w:rsidR="00F7785B" w:rsidRPr="0092738B" w:rsidRDefault="00BC26E5">
      <w:pPr>
        <w:pStyle w:val="Body"/>
        <w:rPr>
          <w:rFonts w:cs="Calibri"/>
        </w:rPr>
      </w:pPr>
      <w:r w:rsidRPr="0092738B">
        <w:rPr>
          <w:rFonts w:cs="Calibri"/>
        </w:rPr>
        <w:t xml:space="preserve">The creators, promoters, and platforms associated with the </w:t>
      </w:r>
      <w:r w:rsidRPr="0092738B">
        <w:rPr>
          <w:rFonts w:cs="Calibri"/>
        </w:rPr>
        <w:t>Wishing Well</w:t>
      </w:r>
      <w:r w:rsidRPr="0092738B">
        <w:rPr>
          <w:rFonts w:cs="Calibri"/>
        </w:rPr>
        <w:t xml:space="preserve"> meme coin do not assume responsibility for any losses or damages arising from the use, reference to, or reliance on any information contained within this disclaimer or related communications. Investors are solely responsible for their investment decisions and outcomes.</w:t>
      </w:r>
    </w:p>
    <w:sectPr w:rsidR="00F7785B" w:rsidRPr="0092738B">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3BB0F" w14:textId="77777777" w:rsidR="00821129" w:rsidRDefault="00821129">
      <w:r>
        <w:separator/>
      </w:r>
    </w:p>
  </w:endnote>
  <w:endnote w:type="continuationSeparator" w:id="0">
    <w:p w14:paraId="3B9D4CFE" w14:textId="77777777" w:rsidR="00821129" w:rsidRDefault="0082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BB3AC" w14:textId="77777777" w:rsidR="00821129" w:rsidRDefault="00821129">
      <w:r>
        <w:separator/>
      </w:r>
    </w:p>
  </w:footnote>
  <w:footnote w:type="continuationSeparator" w:id="0">
    <w:p w14:paraId="6AF3D3E1" w14:textId="77777777" w:rsidR="00821129" w:rsidRDefault="008211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85B"/>
    <w:rsid w:val="00460100"/>
    <w:rsid w:val="005C164C"/>
    <w:rsid w:val="006F5D3A"/>
    <w:rsid w:val="00821129"/>
    <w:rsid w:val="0092738B"/>
    <w:rsid w:val="00BC26E5"/>
    <w:rsid w:val="00CD24F9"/>
    <w:rsid w:val="00CE5EB0"/>
    <w:rsid w:val="00F01137"/>
    <w:rsid w:val="00F77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71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BC26E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C26E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78" w:lineRule="auto"/>
    </w:pPr>
    <w:rPr>
      <w:rFonts w:ascii="Calibri" w:hAnsi="Calibri" w:cs="Arial Unicode MS"/>
      <w:color w:val="000000"/>
      <w:kern w:val="2"/>
      <w:sz w:val="24"/>
      <w:szCs w:val="24"/>
      <w:u w:color="000000"/>
      <w14:textOutline w14:w="0" w14:cap="flat" w14:cmpd="sng" w14:algn="ctr">
        <w14:noFill/>
        <w14:prstDash w14:val="solid"/>
        <w14:bevel/>
      </w14:textOutline>
    </w:rPr>
  </w:style>
  <w:style w:type="character" w:customStyle="1" w:styleId="Heading1Char">
    <w:name w:val="Heading 1 Char"/>
    <w:basedOn w:val="DefaultParagraphFont"/>
    <w:link w:val="Heading1"/>
    <w:uiPriority w:val="9"/>
    <w:rsid w:val="00BC26E5"/>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BC26E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6E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C26E5"/>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6F5D3A"/>
    <w:pPr>
      <w:tabs>
        <w:tab w:val="center" w:pos="4680"/>
        <w:tab w:val="right" w:pos="9360"/>
      </w:tabs>
    </w:pPr>
  </w:style>
  <w:style w:type="character" w:customStyle="1" w:styleId="HeaderChar">
    <w:name w:val="Header Char"/>
    <w:basedOn w:val="DefaultParagraphFont"/>
    <w:link w:val="Header"/>
    <w:uiPriority w:val="99"/>
    <w:rsid w:val="006F5D3A"/>
    <w:rPr>
      <w:sz w:val="24"/>
      <w:szCs w:val="24"/>
    </w:rPr>
  </w:style>
  <w:style w:type="paragraph" w:styleId="Footer">
    <w:name w:val="footer"/>
    <w:basedOn w:val="Normal"/>
    <w:link w:val="FooterChar"/>
    <w:uiPriority w:val="99"/>
    <w:unhideWhenUsed/>
    <w:rsid w:val="006F5D3A"/>
    <w:pPr>
      <w:tabs>
        <w:tab w:val="center" w:pos="4680"/>
        <w:tab w:val="right" w:pos="9360"/>
      </w:tabs>
    </w:pPr>
  </w:style>
  <w:style w:type="character" w:customStyle="1" w:styleId="FooterChar">
    <w:name w:val="Footer Char"/>
    <w:basedOn w:val="DefaultParagraphFont"/>
    <w:link w:val="Footer"/>
    <w:uiPriority w:val="99"/>
    <w:rsid w:val="006F5D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902</Words>
  <Characters>5142</Characters>
  <Application>Microsoft Office Word</Application>
  <DocSecurity>0</DocSecurity>
  <Lines>42</Lines>
  <Paragraphs>12</Paragraphs>
  <ScaleCrop>false</ScaleCrop>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2026-01-07T23:06:00Z</dcterms:created>
  <dcterms:modified xsi:type="dcterms:W3CDTF">2026-01-07T23:07:00Z</dcterms:modified>
</cp:coreProperties>
</file>